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98" w:rsidRDefault="00A12D78">
      <w:pPr>
        <w:pageBreakBefore/>
        <w:tabs>
          <w:tab w:val="clear" w:pos="9072"/>
          <w:tab w:val="left" w:pos="8854"/>
        </w:tabs>
        <w:jc w:val="right"/>
        <w:rPr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b/>
          <w:bCs/>
          <w:i/>
          <w:iCs/>
          <w:sz w:val="24"/>
          <w:szCs w:val="24"/>
        </w:rPr>
        <w:t xml:space="preserve">Приложение 2  </w:t>
      </w:r>
    </w:p>
    <w:p w:rsidR="001E6998" w:rsidRDefault="00A12D78">
      <w:pPr>
        <w:tabs>
          <w:tab w:val="clear" w:pos="9072"/>
          <w:tab w:val="left" w:pos="8854"/>
        </w:tabs>
        <w:ind w:firstLine="0"/>
        <w:jc w:val="right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к заявке </w:t>
      </w:r>
      <w:r>
        <w:rPr>
          <w:sz w:val="24"/>
          <w:szCs w:val="24"/>
        </w:rPr>
        <w:t>на участие в Конкурсе разработок в области информатизации здравоохранения «Лучшее ИТ решение для здравоохранения 2026».</w:t>
      </w:r>
    </w:p>
    <w:p w:rsidR="001E6998" w:rsidRDefault="00A12D78">
      <w:pPr>
        <w:pStyle w:val="a6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222"/>
          <w:tab w:val="clear" w:pos="8505"/>
          <w:tab w:val="clear" w:pos="8789"/>
          <w:tab w:val="clear" w:pos="9072"/>
          <w:tab w:val="clear" w:pos="9355"/>
          <w:tab w:val="right" w:pos="9334"/>
        </w:tabs>
        <w:ind w:firstLine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Организация: ООО «</w:t>
      </w:r>
      <w:proofErr w:type="gramStart"/>
      <w:r>
        <w:rPr>
          <w:b/>
          <w:bCs/>
          <w:sz w:val="24"/>
          <w:szCs w:val="24"/>
        </w:rPr>
        <w:t>Ариадна»  Разработка</w:t>
      </w:r>
      <w:proofErr w:type="gramEnd"/>
      <w:r>
        <w:rPr>
          <w:b/>
          <w:bCs/>
          <w:sz w:val="24"/>
          <w:szCs w:val="24"/>
        </w:rPr>
        <w:t xml:space="preserve">: ИИ КЭР (модуль программы для ЭВМ </w:t>
      </w:r>
      <w:r>
        <w:rPr>
          <w:b/>
          <w:bCs/>
          <w:sz w:val="24"/>
          <w:szCs w:val="24"/>
        </w:rPr>
        <w:t>«Панацея»)</w:t>
      </w:r>
    </w:p>
    <w:p w:rsidR="001E6998" w:rsidRDefault="00A12D78">
      <w:pPr>
        <w:tabs>
          <w:tab w:val="clear" w:pos="9072"/>
          <w:tab w:val="left" w:pos="885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АННОТАЦИЯ</w:t>
      </w:r>
    </w:p>
    <w:p w:rsidR="001E6998" w:rsidRDefault="00A12D78">
      <w:pPr>
        <w:pStyle w:val="isselectedend"/>
        <w:spacing w:before="0" w:after="0"/>
        <w:jc w:val="both"/>
      </w:pPr>
      <w:r>
        <w:t>ИИ КЭР — система предварительного автоматизированного контроля качества медицинской документации. Она анализирует обезличенные тексты протоколов амбулаторных приемов, выявляет конкретные дефекты и клинико-логические несоответствия, фор</w:t>
      </w:r>
      <w:r>
        <w:t>мирует карту контроля для врача-эксперта и агрегирует результаты в управленческую аналитику. Решение позволяет сократить трудоемкость ручной экспертизы, увеличить охват проверок и дать руководству целостную картину качества документации.</w:t>
      </w:r>
    </w:p>
    <w:p w:rsidR="001E6998" w:rsidRDefault="00A12D78">
      <w:pPr>
        <w:pStyle w:val="isselectedend"/>
        <w:spacing w:before="60" w:after="0"/>
        <w:jc w:val="both"/>
      </w:pPr>
      <w:r>
        <w:t xml:space="preserve">Система проверяет </w:t>
      </w:r>
      <w:r>
        <w:t>полноту и непротиворечивость жалоб, анамнеза и объективного осмотра, обоснованность диагноза, соответствие диагностических и лечебно-профилактических мероприятий действующим российским клиническим рекомендациям, а также корректность лекарственных назначени</w:t>
      </w:r>
      <w:r>
        <w:t>й. Каталог включает 122 типа дефектов по пяти критериям качества; для 13 дефектов используется структурированная база клинических рекомендаций и критерии качества из Приказа 203Н. Результаты интерпретируемы: по каждому замечанию показываются дефект, обосно</w:t>
      </w:r>
      <w:r>
        <w:t>вание и связанный фрагмент протокола.</w:t>
      </w:r>
    </w:p>
    <w:p w:rsidR="001E6998" w:rsidRDefault="00A12D78">
      <w:pPr>
        <w:pStyle w:val="isselectedend"/>
        <w:spacing w:before="60" w:after="0"/>
        <w:jc w:val="both"/>
      </w:pPr>
      <w:r>
        <w:t>Ключевое отличие ИИ КЭР — полноценный адаптируемый экспертный контур. Клиника определяет набор проверок, их значимость и применение по специальностям и типам приема. ИИ выполняет первичный анализ, но итоговое решение о</w:t>
      </w:r>
      <w:r>
        <w:t xml:space="preserve">стается за врачом-экспертом, который может подтвердить, скорректировать или снять замечание и добавить собственное. Главный эксперт и медицинский директор контролируют экспертную работу, руководство получает аналитику по врачам, филиалам, специальностям и </w:t>
      </w:r>
      <w:r>
        <w:t>видам дефектов, а лечащие врачи – обратную связь. Декомпозиция карты контроля на независимые специализированные проверки позволяет изменять отдельные правила по запросу.</w:t>
      </w:r>
    </w:p>
    <w:p w:rsidR="001E6998" w:rsidRDefault="00A12D78">
      <w:pPr>
        <w:pStyle w:val="isselectedend"/>
        <w:spacing w:before="60" w:after="0"/>
        <w:jc w:val="both"/>
      </w:pPr>
      <w:r>
        <w:t>Коммерческая эксплуатация началась в мае 2025 года. По состоянию на конец августа 2026</w:t>
      </w:r>
      <w:r>
        <w:t xml:space="preserve"> года система используется в 16 медицинских организациях и сетях, еще в четырех проходят платные пилоты. Среди пользователей — ABC-медицина, НИАРМЕДИК, УГМК-Здоровье, </w:t>
      </w:r>
      <w:proofErr w:type="spellStart"/>
      <w:r>
        <w:t>Евромед</w:t>
      </w:r>
      <w:proofErr w:type="spellEnd"/>
      <w:r>
        <w:t>, Авеню, Гранд Медика, Городская больница № 41 и другие организации в разных регио</w:t>
      </w:r>
      <w:r>
        <w:t>нах России. За последние шесть месяцев обработано более 500 тыс. протоколов; текущая нагрузка составляет около 8 тыс. документов в сутки и 16 тыс. экспертных проверок в месяц. В среднем клиники направляют на экспертный контроль около 10% протоколов, отдель</w:t>
      </w:r>
      <w:r>
        <w:t>ные организации — более 30%; архитектура позволяет анализировать весь передаваемый поток.</w:t>
      </w:r>
    </w:p>
    <w:p w:rsidR="001E6998" w:rsidRDefault="00A12D78">
      <w:pPr>
        <w:pStyle w:val="isselectedend"/>
        <w:spacing w:before="60" w:after="0"/>
        <w:jc w:val="both"/>
      </w:pPr>
      <w:r>
        <w:t>Качество работы системы проверяется непосредственно врачами-экспертами в ходе эксплуатации. За две недели они оценили 41 360 замечаний, сформированных ИИ по 2 460 амб</w:t>
      </w:r>
      <w:r>
        <w:t>улаторным протоколам, и подтвердили 86,7% из них. Обратная связь экспертов используется для последующей настройки и повышения качества отдельных правил. Среднее время подготовки карты контроля сократилось с 30–35 минут при ручном заполнении до 12 минут в с</w:t>
      </w:r>
      <w:r>
        <w:t>истеме, то есть на 60–66%. Медико-организационный эффект дополнительно оценен для 1 076 врачей восьми клиник: при наличии не менее 40 проверенных протоколов и периода наблюдения от 45 дней сравнивались первые и последние 15 протоколов каждого врача. По мер</w:t>
      </w:r>
      <w:r>
        <w:t xml:space="preserve">е работы с системой 82% врачей снизили </w:t>
      </w:r>
      <w:r>
        <w:lastRenderedPageBreak/>
        <w:t>число дефектов, медианное снижение составило 2,0 дефекта на карту; 71% повысили балл качества, медианный рост — 3,7 пункта по шкале 0–100.</w:t>
      </w:r>
    </w:p>
    <w:p w:rsidR="001E6998" w:rsidRDefault="00A12D78">
      <w:pPr>
        <w:pStyle w:val="isselectedend"/>
        <w:spacing w:before="60" w:after="0"/>
        <w:jc w:val="both"/>
      </w:pPr>
      <w:r>
        <w:t>Система может работать по 26 амбулаторным специальностям. Реализованы прямые и</w:t>
      </w:r>
      <w:r>
        <w:t xml:space="preserve">нтеграции с МИС </w:t>
      </w:r>
      <w:proofErr w:type="spellStart"/>
      <w:r>
        <w:t>Реновацио</w:t>
      </w:r>
      <w:proofErr w:type="spellEnd"/>
      <w:r>
        <w:t xml:space="preserve">, </w:t>
      </w:r>
      <w:proofErr w:type="spellStart"/>
      <w:r>
        <w:t>Инфоклиника</w:t>
      </w:r>
      <w:proofErr w:type="spellEnd"/>
      <w:r>
        <w:t xml:space="preserve"> и Ариадна; возможна интеграция с 1С, </w:t>
      </w:r>
      <w:proofErr w:type="spellStart"/>
      <w:r>
        <w:t>Медиалог</w:t>
      </w:r>
      <w:proofErr w:type="spellEnd"/>
      <w:r>
        <w:t xml:space="preserve"> и другими МИС. Обезличивание выполняется до передачи данных на стороне клиники или МИС, обработка, включая использование LLM, ведется на серверах в Российской Федерации. Р</w:t>
      </w:r>
      <w:r>
        <w:t xml:space="preserve">ешение поставляется по модели </w:t>
      </w:r>
      <w:proofErr w:type="spellStart"/>
      <w:r>
        <w:t>SaaS</w:t>
      </w:r>
      <w:proofErr w:type="spellEnd"/>
      <w:r>
        <w:t xml:space="preserve">, не требует специализированного оборудования и лицензирования по рабочим местам; стоимость составляет 10–20 руб. за обработанный документ и зависит от объема и сценария интеграции. Востребованность решения подтверждается </w:t>
      </w:r>
      <w:r>
        <w:t>переходом клиник к платной эксплуатации, расширением охвата проверок и регулярным использованием результатов врачами, экспертами и руководителями медицинских организаций.</w:t>
      </w:r>
    </w:p>
    <w:p w:rsidR="001E6998" w:rsidRDefault="001E6998">
      <w:pPr>
        <w:tabs>
          <w:tab w:val="clear" w:pos="9072"/>
          <w:tab w:val="left" w:pos="8854"/>
        </w:tabs>
        <w:rPr>
          <w:b/>
          <w:bCs/>
          <w:sz w:val="24"/>
          <w:szCs w:val="24"/>
        </w:rPr>
      </w:pPr>
    </w:p>
    <w:p w:rsidR="001E6998" w:rsidRDefault="00A12D78">
      <w:pPr>
        <w:pageBreakBefore/>
        <w:tabs>
          <w:tab w:val="clear" w:pos="9072"/>
          <w:tab w:val="left" w:pos="4678"/>
          <w:tab w:val="left" w:pos="8854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Инструкция </w:t>
      </w:r>
    </w:p>
    <w:p w:rsidR="001E6998" w:rsidRDefault="00A12D78">
      <w:pPr>
        <w:tabs>
          <w:tab w:val="clear" w:pos="9072"/>
          <w:tab w:val="left" w:pos="4678"/>
          <w:tab w:val="left" w:pos="8854"/>
        </w:tabs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заполнению приложений к заявке на участие в Конкурсе разработок в обл</w:t>
      </w:r>
      <w:r>
        <w:rPr>
          <w:b/>
          <w:bCs/>
          <w:sz w:val="24"/>
          <w:szCs w:val="24"/>
        </w:rPr>
        <w:t xml:space="preserve">асти информатизации здравоохранения </w:t>
      </w:r>
    </w:p>
    <w:p w:rsidR="001E6998" w:rsidRDefault="00A12D78">
      <w:pPr>
        <w:tabs>
          <w:tab w:val="clear" w:pos="9072"/>
          <w:tab w:val="left" w:pos="4678"/>
          <w:tab w:val="left" w:pos="8854"/>
        </w:tabs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«Лучшее ИТ решение для здравоохранения 2026».</w:t>
      </w:r>
    </w:p>
    <w:p w:rsidR="001E6998" w:rsidRDefault="001E6998">
      <w:pPr>
        <w:tabs>
          <w:tab w:val="clear" w:pos="9072"/>
          <w:tab w:val="left" w:pos="8854"/>
        </w:tabs>
        <w:spacing w:line="240" w:lineRule="auto"/>
        <w:rPr>
          <w:sz w:val="24"/>
          <w:szCs w:val="24"/>
        </w:rPr>
      </w:pPr>
    </w:p>
    <w:p w:rsidR="001E6998" w:rsidRDefault="00A12D78">
      <w:pPr>
        <w:tabs>
          <w:tab w:val="clear" w:pos="9072"/>
          <w:tab w:val="left" w:pos="8854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Пояснение по порядку заполнения граф в таблице 1 параметров медицинской информационной системы:</w:t>
      </w:r>
    </w:p>
    <w:p w:rsidR="001E6998" w:rsidRDefault="001E6998">
      <w:pPr>
        <w:tabs>
          <w:tab w:val="clear" w:pos="9072"/>
          <w:tab w:val="left" w:pos="8854"/>
        </w:tabs>
        <w:spacing w:line="240" w:lineRule="auto"/>
        <w:rPr>
          <w:b/>
          <w:bCs/>
          <w:sz w:val="24"/>
          <w:szCs w:val="24"/>
        </w:rPr>
      </w:pP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заполнения графы «Значение»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графе «Значение» проставляется один </w:t>
      </w:r>
      <w:r>
        <w:rPr>
          <w:sz w:val="24"/>
          <w:szCs w:val="24"/>
        </w:rPr>
        <w:t>из следующих знаков: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-в случае наличия только двух значений параметра проставляется + или -;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в случае многозначного параметра – одно из значений, указанных в приложении к таблице (см. ниже), либо данные об организации (системе) в общепринятой форме (</w:t>
      </w:r>
      <w:proofErr w:type="gramStart"/>
      <w:r>
        <w:rPr>
          <w:sz w:val="24"/>
          <w:szCs w:val="24"/>
        </w:rPr>
        <w:t>напр</w:t>
      </w:r>
      <w:r>
        <w:rPr>
          <w:sz w:val="24"/>
          <w:szCs w:val="24"/>
        </w:rPr>
        <w:t>имер</w:t>
      </w:r>
      <w:proofErr w:type="gramEnd"/>
      <w:r>
        <w:rPr>
          <w:sz w:val="24"/>
          <w:szCs w:val="24"/>
        </w:rPr>
        <w:t xml:space="preserve"> название, адрес и т.д. – с большой буквы, без кавычек и пробелов);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в случае числового – соответствующее точное или усредненное значение, либо числовой диапазон в размерности (за период), указанной в строке «Параметр классификации»</w:t>
      </w:r>
    </w:p>
    <w:p w:rsidR="001E6998" w:rsidRDefault="001E6998">
      <w:pPr>
        <w:tabs>
          <w:tab w:val="clear" w:pos="9072"/>
          <w:tab w:val="left" w:pos="8854"/>
        </w:tabs>
        <w:spacing w:line="240" w:lineRule="auto"/>
        <w:rPr>
          <w:sz w:val="24"/>
          <w:szCs w:val="24"/>
        </w:rPr>
      </w:pP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Комментарии к зап</w:t>
      </w:r>
      <w:r>
        <w:rPr>
          <w:rFonts w:ascii="Times New Roman" w:hAnsi="Times New Roman"/>
          <w:b/>
          <w:bCs/>
          <w:sz w:val="24"/>
          <w:szCs w:val="24"/>
        </w:rPr>
        <w:t>олнению отдельных граф столбца «Параметр»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1E6998" w:rsidRDefault="001E699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Наименование информационной системы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Указывается торговая марка информационной системы, параметры которой вносятся в таблицу (специализированный программный продукт, независимый функциональный модуль или полная </w:t>
      </w:r>
      <w:r>
        <w:rPr>
          <w:sz w:val="24"/>
          <w:szCs w:val="24"/>
        </w:rPr>
        <w:t>комплексная система – по выбору разработчика. Важно строгое соответствие данных, приведенных в таблице программному продукту, указанному в графе «Наименование информационной системы».)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Масштаб реализованного внедрения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Указывается максимальный масштаб реал</w:t>
      </w:r>
      <w:r>
        <w:rPr>
          <w:rFonts w:ascii="Times New Roman" w:hAnsi="Times New Roman"/>
          <w:sz w:val="24"/>
          <w:szCs w:val="24"/>
        </w:rPr>
        <w:t xml:space="preserve">изованного успешного внедрения системы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на базе выполненных контрактов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разработчик готов предоставить по требованию комиссии</w:t>
      </w:r>
      <w:r>
        <w:rPr>
          <w:rFonts w:ascii="Times New Roman" w:hAnsi="Times New Roman"/>
          <w:sz w:val="24"/>
          <w:szCs w:val="24"/>
        </w:rPr>
        <w:t xml:space="preserve">): </w:t>
      </w:r>
      <w:r>
        <w:rPr>
          <w:rFonts w:ascii="Times New Roman" w:hAnsi="Times New Roman"/>
          <w:sz w:val="24"/>
          <w:szCs w:val="24"/>
        </w:rPr>
        <w:t>Федеральный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региональный или муниципальный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количество субъектов</w:t>
      </w:r>
      <w:proofErr w:type="gramStart"/>
      <w:r>
        <w:rPr>
          <w:rFonts w:ascii="Times New Roman" w:hAnsi="Times New Roman"/>
          <w:sz w:val="24"/>
          <w:szCs w:val="24"/>
        </w:rPr>
        <w:t>)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z w:val="24"/>
          <w:szCs w:val="24"/>
        </w:rPr>
        <w:t>). (</w:t>
      </w:r>
      <w:r>
        <w:rPr>
          <w:rFonts w:ascii="Times New Roman" w:hAnsi="Times New Roman"/>
          <w:sz w:val="24"/>
          <w:szCs w:val="24"/>
        </w:rPr>
        <w:t>наличие соответствующего исполнен</w:t>
      </w:r>
      <w:r>
        <w:rPr>
          <w:rFonts w:ascii="Times New Roman" w:hAnsi="Times New Roman"/>
          <w:sz w:val="24"/>
          <w:szCs w:val="24"/>
        </w:rPr>
        <w:t>ного контракта</w:t>
      </w:r>
      <w:r>
        <w:rPr>
          <w:rFonts w:ascii="Times New Roman" w:hAnsi="Times New Roman"/>
          <w:sz w:val="24"/>
          <w:szCs w:val="24"/>
        </w:rPr>
        <w:t xml:space="preserve">)  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Среднее количество внедрений за </w:t>
      </w:r>
      <w:r>
        <w:rPr>
          <w:rFonts w:ascii="Times New Roman" w:hAnsi="Times New Roman"/>
          <w:b/>
          <w:bCs/>
          <w:sz w:val="24"/>
          <w:szCs w:val="24"/>
        </w:rPr>
        <w:t xml:space="preserve">2023-2025 </w:t>
      </w:r>
      <w:r>
        <w:rPr>
          <w:rFonts w:ascii="Times New Roman" w:hAnsi="Times New Roman"/>
          <w:b/>
          <w:bCs/>
          <w:sz w:val="24"/>
          <w:szCs w:val="24"/>
        </w:rPr>
        <w:t>гг</w:t>
      </w:r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r>
        <w:rPr>
          <w:rFonts w:ascii="Times New Roman" w:hAnsi="Times New Roman"/>
          <w:b/>
          <w:bCs/>
          <w:sz w:val="24"/>
          <w:szCs w:val="24"/>
        </w:rPr>
        <w:t>в год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Указывается среднее количество медицинских организаций, в которых внедрена система (в полном объеме или частично) в среднем за год в диапазоне указанного временного интервала на основе</w:t>
      </w:r>
      <w:r>
        <w:rPr>
          <w:sz w:val="24"/>
          <w:szCs w:val="24"/>
        </w:rPr>
        <w:t xml:space="preserve"> не менее трех публичных контрактов.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Среднее количество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инсталляций  </w:t>
      </w:r>
      <w:r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АРМ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/>
          <w:b/>
          <w:bCs/>
          <w:sz w:val="24"/>
          <w:szCs w:val="24"/>
        </w:rPr>
        <w:t xml:space="preserve">2023-2025 </w:t>
      </w:r>
      <w:r>
        <w:rPr>
          <w:rFonts w:ascii="Times New Roman" w:hAnsi="Times New Roman"/>
          <w:b/>
          <w:bCs/>
          <w:sz w:val="24"/>
          <w:szCs w:val="24"/>
        </w:rPr>
        <w:t>гг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Указывается среднее количество автоматизированных рабочих мест в медицинских организациях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которых внедрена система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предоставлена возможность пользования ей в по</w:t>
      </w:r>
      <w:r>
        <w:rPr>
          <w:rFonts w:ascii="Times New Roman" w:hAnsi="Times New Roman"/>
          <w:sz w:val="24"/>
          <w:szCs w:val="24"/>
        </w:rPr>
        <w:t>лном объеме или частично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 среднем за год в диапазоне указанного временного интервала на основе публичных контрактов</w:t>
      </w:r>
      <w:r>
        <w:rPr>
          <w:rFonts w:ascii="Times New Roman" w:hAnsi="Times New Roman"/>
          <w:sz w:val="24"/>
          <w:szCs w:val="24"/>
        </w:rPr>
        <w:t>.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Платформа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лицензионное ПО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E6998" w:rsidRDefault="00A12D78">
      <w:pPr>
        <w:tabs>
          <w:tab w:val="clear" w:pos="9072"/>
          <w:tab w:val="left" w:pos="8854"/>
        </w:tabs>
        <w:spacing w:line="240" w:lineRule="auto"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Серверы, СУБД, ОС, языки программирования, на которых написано данное ПО. </w:t>
      </w:r>
      <w:r>
        <w:rPr>
          <w:sz w:val="24"/>
          <w:szCs w:val="24"/>
        </w:rPr>
        <w:t xml:space="preserve">В данной строке необходимо указать какое лицензионное ПО используется (наименование). 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Сервисное обслуживание в регионах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Необходимо указать количество регионов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которых находятся авторизованные сервисные центры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уже занимающиеся обслуживанием системы на</w:t>
      </w:r>
      <w:r>
        <w:rPr>
          <w:rFonts w:ascii="Times New Roman" w:hAnsi="Times New Roman"/>
          <w:sz w:val="24"/>
          <w:szCs w:val="24"/>
        </w:rPr>
        <w:t xml:space="preserve"> основании заключенных контрактов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Под авторизованным сервисным центром понимается сервисная служба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расположенная на территории региона и способная обеспечивать непрерывное поддержание функционирования системы и экстренную поддержку ее работоспособности в</w:t>
      </w:r>
      <w:r>
        <w:rPr>
          <w:rFonts w:ascii="Times New Roman" w:hAnsi="Times New Roman"/>
          <w:sz w:val="24"/>
          <w:szCs w:val="24"/>
        </w:rPr>
        <w:t xml:space="preserve"> установленные в контракте сроки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Данная функция может быть реализована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как самим разработчиком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так и его партнерами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E6998" w:rsidRDefault="00A12D78">
      <w:pPr>
        <w:pStyle w:val="a7"/>
        <w:tabs>
          <w:tab w:val="clear" w:pos="9072"/>
          <w:tab w:val="left" w:pos="8854"/>
        </w:tabs>
        <w:spacing w:after="0" w:line="240" w:lineRule="auto"/>
        <w:ind w:left="0" w:firstLine="0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Простота в эксплуатации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Отметить в случае соответствия следующим условиям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обучение пользователей работе с системой в объеме не более </w:t>
      </w: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часов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при наличии базовых навыков работы на компьютере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не более </w:t>
      </w:r>
      <w:r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часов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при их отсутствии</w:t>
      </w:r>
      <w:r>
        <w:rPr>
          <w:rFonts w:ascii="Times New Roman" w:hAnsi="Times New Roman"/>
          <w:sz w:val="24"/>
          <w:szCs w:val="24"/>
        </w:rPr>
        <w:t xml:space="preserve">. </w:t>
      </w:r>
    </w:p>
    <w:sectPr w:rsidR="001E6998">
      <w:headerReference w:type="default" r:id="rId6"/>
      <w:footerReference w:type="default" r:id="rId7"/>
      <w:pgSz w:w="11900" w:h="16840"/>
      <w:pgMar w:top="1134" w:right="1646" w:bottom="1134" w:left="900" w:header="56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D78" w:rsidRDefault="00A12D78">
      <w:pPr>
        <w:spacing w:line="240" w:lineRule="auto"/>
      </w:pPr>
      <w:r>
        <w:separator/>
      </w:r>
    </w:p>
  </w:endnote>
  <w:endnote w:type="continuationSeparator" w:id="0">
    <w:p w:rsidR="00A12D78" w:rsidRDefault="00A12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998" w:rsidRDefault="001E699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D78" w:rsidRDefault="00A12D78">
      <w:pPr>
        <w:spacing w:line="240" w:lineRule="auto"/>
      </w:pPr>
      <w:r>
        <w:separator/>
      </w:r>
    </w:p>
  </w:footnote>
  <w:footnote w:type="continuationSeparator" w:id="0">
    <w:p w:rsidR="00A12D78" w:rsidRDefault="00A12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998" w:rsidRDefault="001E69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98"/>
    <w:rsid w:val="001E6998"/>
    <w:rsid w:val="0073605E"/>
    <w:rsid w:val="00A1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64EA"/>
  <w15:docId w15:val="{5CCFB611-2F5A-41E5-9B1E-326377BA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rFonts w:cs="Arial Unicode MS"/>
      <w:color w:val="000000"/>
      <w:u w:color="000000"/>
    </w:rPr>
  </w:style>
  <w:style w:type="paragraph" w:styleId="a6">
    <w:name w:val="header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center" w:pos="4677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  <w:tab w:val="right" w:pos="9355"/>
      </w:tabs>
      <w:spacing w:line="360" w:lineRule="auto"/>
      <w:ind w:firstLine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a7">
    <w:name w:val="List Paragraph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after="200" w:line="276" w:lineRule="auto"/>
      <w:ind w:left="720" w:firstLine="567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isselectedend">
    <w:name w:val="isselectedend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1111</Words>
  <Characters>6339</Characters>
  <Application>Microsoft Office Word</Application>
  <DocSecurity>0</DocSecurity>
  <Lines>52</Lines>
  <Paragraphs>14</Paragraphs>
  <ScaleCrop>false</ScaleCrop>
  <Company>RePack by SPecialiST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rustam</cp:lastModifiedBy>
  <cp:revision>3</cp:revision>
  <dcterms:created xsi:type="dcterms:W3CDTF">2026-09-12T11:00:00Z</dcterms:created>
  <dcterms:modified xsi:type="dcterms:W3CDTF">2026-09-12T11:01:00Z</dcterms:modified>
</cp:coreProperties>
</file>